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3F" w:rsidRDefault="00477E9A">
      <w:pPr>
        <w:pStyle w:val="Standard"/>
        <w:spacing w:line="360" w:lineRule="auto"/>
        <w:ind w:left="5664"/>
        <w:jc w:val="center"/>
      </w:pPr>
      <w:bookmarkStart w:id="0" w:name="_GoBack"/>
      <w:bookmarkEnd w:id="0"/>
      <w:r>
        <w:rPr>
          <w:szCs w:val="28"/>
        </w:rPr>
        <w:t>Правительство</w:t>
      </w:r>
    </w:p>
    <w:p w:rsidR="00445F3F" w:rsidRDefault="00477E9A">
      <w:pPr>
        <w:pStyle w:val="Standard"/>
        <w:spacing w:line="360" w:lineRule="auto"/>
        <w:ind w:left="5664"/>
        <w:jc w:val="center"/>
      </w:pPr>
      <w:r>
        <w:rPr>
          <w:szCs w:val="28"/>
        </w:rPr>
        <w:t>Российской Федерации</w:t>
      </w:r>
    </w:p>
    <w:p w:rsidR="00445F3F" w:rsidRDefault="00445F3F">
      <w:pPr>
        <w:pStyle w:val="Standard"/>
        <w:spacing w:line="360" w:lineRule="auto"/>
        <w:jc w:val="right"/>
        <w:rPr>
          <w:bCs/>
          <w:szCs w:val="28"/>
        </w:rPr>
      </w:pPr>
    </w:p>
    <w:p w:rsidR="00445F3F" w:rsidRDefault="00477E9A">
      <w:pPr>
        <w:pStyle w:val="Standard"/>
        <w:spacing w:line="360" w:lineRule="auto"/>
        <w:jc w:val="right"/>
      </w:pPr>
      <w:r>
        <w:rPr>
          <w:bCs/>
          <w:szCs w:val="28"/>
        </w:rPr>
        <w:t>ПРОЕКТ</w:t>
      </w:r>
    </w:p>
    <w:p w:rsidR="00445F3F" w:rsidRDefault="00445F3F">
      <w:pPr>
        <w:pStyle w:val="Standard"/>
        <w:spacing w:line="360" w:lineRule="auto"/>
        <w:jc w:val="center"/>
        <w:rPr>
          <w:b/>
          <w:bCs/>
          <w:szCs w:val="28"/>
        </w:rPr>
      </w:pPr>
    </w:p>
    <w:p w:rsidR="00445F3F" w:rsidRDefault="00445F3F">
      <w:pPr>
        <w:pStyle w:val="Standard"/>
        <w:spacing w:line="360" w:lineRule="auto"/>
        <w:jc w:val="center"/>
        <w:rPr>
          <w:b/>
          <w:bCs/>
          <w:szCs w:val="28"/>
        </w:rPr>
      </w:pPr>
    </w:p>
    <w:p w:rsidR="00445F3F" w:rsidRDefault="00445F3F">
      <w:pPr>
        <w:pStyle w:val="Standard"/>
        <w:spacing w:line="360" w:lineRule="auto"/>
        <w:jc w:val="center"/>
        <w:rPr>
          <w:b/>
          <w:bCs/>
          <w:szCs w:val="28"/>
        </w:rPr>
      </w:pPr>
    </w:p>
    <w:p w:rsidR="00445F3F" w:rsidRDefault="00477E9A">
      <w:pPr>
        <w:pStyle w:val="Standard"/>
        <w:spacing w:line="360" w:lineRule="auto"/>
        <w:jc w:val="center"/>
      </w:pPr>
      <w:r>
        <w:rPr>
          <w:b/>
          <w:bCs/>
          <w:szCs w:val="28"/>
        </w:rPr>
        <w:t>ФЕДЕРАЛЬНЫЙ ЗАКОН</w:t>
      </w:r>
    </w:p>
    <w:p w:rsidR="00445F3F" w:rsidRDefault="00477E9A">
      <w:pPr>
        <w:pStyle w:val="Standard"/>
        <w:spacing w:line="360" w:lineRule="auto"/>
        <w:jc w:val="center"/>
      </w:pPr>
      <w:r>
        <w:rPr>
          <w:b/>
          <w:bCs/>
          <w:szCs w:val="28"/>
        </w:rPr>
        <w:t xml:space="preserve"> «</w:t>
      </w:r>
      <w:r>
        <w:rPr>
          <w:b/>
          <w:szCs w:val="28"/>
        </w:rPr>
        <w:t xml:space="preserve">О внесении изменений в Федеральный закон от 21 июля 2014 г.                      № 209-ФЗ «О государственной </w:t>
      </w:r>
      <w:r>
        <w:rPr>
          <w:b/>
          <w:szCs w:val="28"/>
        </w:rPr>
        <w:t>информационной системе жилищно-коммунального хозяйства»</w:t>
      </w:r>
    </w:p>
    <w:p w:rsidR="00445F3F" w:rsidRDefault="00445F3F">
      <w:pPr>
        <w:pStyle w:val="Standard"/>
        <w:spacing w:line="360" w:lineRule="auto"/>
        <w:jc w:val="center"/>
        <w:rPr>
          <w:b/>
          <w:szCs w:val="28"/>
        </w:rPr>
      </w:pPr>
    </w:p>
    <w:p w:rsidR="00445F3F" w:rsidRDefault="00445F3F">
      <w:pPr>
        <w:pStyle w:val="Standard"/>
        <w:spacing w:line="360" w:lineRule="auto"/>
        <w:rPr>
          <w:szCs w:val="28"/>
        </w:rPr>
      </w:pPr>
    </w:p>
    <w:p w:rsidR="00445F3F" w:rsidRDefault="00477E9A">
      <w:pPr>
        <w:pStyle w:val="Standard"/>
        <w:spacing w:line="360" w:lineRule="auto"/>
        <w:ind w:right="-285" w:firstLine="567"/>
      </w:pPr>
      <w:r>
        <w:rPr>
          <w:b/>
          <w:szCs w:val="28"/>
        </w:rPr>
        <w:t>Статья 1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>Внести в Федеральный закон от 21 июля 2014 г. № 209-ФЗ «О государственной информационной системе жилищно-коммунального хозяйства» (Собрание законодательства Российской Федерации, 2014, № 3</w:t>
      </w:r>
      <w:r>
        <w:rPr>
          <w:szCs w:val="28"/>
        </w:rPr>
        <w:t>0, ст. 4210, 2018, № 1, ст. 69) следующие изменения:</w:t>
      </w:r>
    </w:p>
    <w:p w:rsidR="00445F3F" w:rsidRDefault="00477E9A">
      <w:pPr>
        <w:pStyle w:val="a6"/>
        <w:numPr>
          <w:ilvl w:val="0"/>
          <w:numId w:val="7"/>
        </w:numPr>
        <w:spacing w:line="360" w:lineRule="auto"/>
        <w:ind w:left="0" w:firstLine="567"/>
      </w:pPr>
      <w:r>
        <w:rPr>
          <w:szCs w:val="28"/>
        </w:rPr>
        <w:t>В статье 7:</w:t>
      </w:r>
    </w:p>
    <w:p w:rsidR="00445F3F" w:rsidRDefault="00477E9A">
      <w:pPr>
        <w:pStyle w:val="Standard"/>
        <w:spacing w:line="360" w:lineRule="auto"/>
        <w:ind w:right="-285" w:firstLine="540"/>
      </w:pPr>
      <w:r>
        <w:rPr>
          <w:szCs w:val="28"/>
        </w:rPr>
        <w:t xml:space="preserve">а) пункт 7 части изложить в следующей редакции: «7) порядок доступа к системе и к информации, размещенной в системе, предусматривающие идентификацию и аутентификацию поставщиков и </w:t>
      </w:r>
      <w:r>
        <w:rPr>
          <w:szCs w:val="28"/>
        </w:rPr>
        <w:t>пользователей информации, а также сроки регистрации в системе поставщиков информации и пользователей информации, предусматривающие идентификацию и аутентификацию поставщиков информации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445F3F" w:rsidRDefault="00477E9A">
      <w:pPr>
        <w:pStyle w:val="Standard"/>
        <w:spacing w:line="360" w:lineRule="auto"/>
        <w:ind w:right="-285" w:firstLine="540"/>
      </w:pPr>
      <w:r>
        <w:rPr>
          <w:szCs w:val="28"/>
        </w:rPr>
        <w:t>б) дополнить частью 24 следующего содержания: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color w:val="000000"/>
          <w:szCs w:val="28"/>
        </w:rPr>
        <w:t xml:space="preserve">«24. </w:t>
      </w:r>
      <w:proofErr w:type="gramStart"/>
      <w:r>
        <w:rPr>
          <w:color w:val="000000"/>
          <w:szCs w:val="28"/>
        </w:rPr>
        <w:t>Лица, осуществляю</w:t>
      </w:r>
      <w:r>
        <w:rPr>
          <w:color w:val="000000"/>
          <w:szCs w:val="28"/>
        </w:rPr>
        <w:t xml:space="preserve">щие деятельность по управлению многоквартирными домами, по договорам оказания услуг по содержанию и </w:t>
      </w:r>
      <w:r>
        <w:rPr>
          <w:color w:val="000000"/>
          <w:szCs w:val="28"/>
        </w:rPr>
        <w:lastRenderedPageBreak/>
        <w:t>(или) выполнению работ по ремонту общего имущества в многоквартирных домах, по предоставлению коммунальных услуг, лица, осуществляющие поставки ресурсов, не</w:t>
      </w:r>
      <w:r>
        <w:rPr>
          <w:color w:val="000000"/>
          <w:szCs w:val="28"/>
        </w:rPr>
        <w:t>обходимых для предоставления коммунальных услуг, в многоквартирные дома, жилые дома, региональные операторы капитального ремонта, владельцы специальных счетов, региональные операторы по обращению с твердыми коммунальными отходами, являющиеся</w:t>
      </w:r>
      <w:proofErr w:type="gramEnd"/>
      <w:r>
        <w:rPr>
          <w:color w:val="000000"/>
          <w:szCs w:val="28"/>
        </w:rPr>
        <w:t xml:space="preserve"> </w:t>
      </w:r>
      <w:proofErr w:type="gramStart"/>
      <w:r>
        <w:rPr>
          <w:color w:val="000000"/>
          <w:szCs w:val="28"/>
        </w:rPr>
        <w:t>поставщиками и</w:t>
      </w:r>
      <w:r>
        <w:rPr>
          <w:color w:val="000000"/>
          <w:szCs w:val="28"/>
        </w:rPr>
        <w:t>нформации в системе и разместившие своевременно и в полном объеме информацию,</w:t>
      </w:r>
      <w:r>
        <w:rPr>
          <w:szCs w:val="28"/>
        </w:rPr>
        <w:t xml:space="preserve"> размещение которой определено </w:t>
      </w:r>
      <w:r>
        <w:rPr>
          <w:color w:val="000000"/>
          <w:szCs w:val="28"/>
        </w:rPr>
        <w:t xml:space="preserve">порядком, </w:t>
      </w:r>
      <w:r>
        <w:rPr>
          <w:szCs w:val="28"/>
        </w:rPr>
        <w:t>утвержденным федеральным органом исполнительной власти, осуществляющим функции по выработке и реализации государственной политики и нормат</w:t>
      </w:r>
      <w:r>
        <w:rPr>
          <w:szCs w:val="28"/>
        </w:rPr>
        <w:t>ивно-правовому регулированию в сфере жилищно-коммунального хозяйства, в соответствии с пунктом 2 части 3 статьи 7 настоящего Федерального закона,</w:t>
      </w:r>
      <w:r>
        <w:rPr>
          <w:color w:val="000000"/>
          <w:szCs w:val="28"/>
        </w:rPr>
        <w:t xml:space="preserve"> в отношении многоквартирного дома, по потребителям в котором направляется запрос, имеют бесплатный</w:t>
      </w:r>
      <w:proofErr w:type="gramEnd"/>
      <w:r>
        <w:rPr>
          <w:color w:val="000000"/>
          <w:szCs w:val="28"/>
        </w:rPr>
        <w:t xml:space="preserve"> доступ к ин</w:t>
      </w:r>
      <w:r>
        <w:rPr>
          <w:color w:val="000000"/>
          <w:szCs w:val="28"/>
        </w:rPr>
        <w:t xml:space="preserve">формации, содержащейся в системе, </w:t>
      </w:r>
      <w:proofErr w:type="gramStart"/>
      <w:r>
        <w:rPr>
          <w:color w:val="000000"/>
          <w:szCs w:val="28"/>
        </w:rPr>
        <w:t>размещаемой</w:t>
      </w:r>
      <w:proofErr w:type="gramEnd"/>
      <w:r>
        <w:rPr>
          <w:color w:val="000000"/>
          <w:szCs w:val="28"/>
        </w:rPr>
        <w:t xml:space="preserve"> в том числе  федеральным органом исполнительной власти, уполномоченным в области государственной регистрации прав на недвижимое имущество и сделок с ним, кадастрового учета и ведения государственного кадастра н</w:t>
      </w:r>
      <w:r>
        <w:rPr>
          <w:color w:val="000000"/>
          <w:szCs w:val="28"/>
        </w:rPr>
        <w:t>едвижимости, и необходимой указанным лицам для исполнения, изменения, расторжения, прекращения соответствующих договоров с гражданами собственниками (иными законными владельцами) жилых и нежилых помещений, а также для выставления последним счетов на оплату</w:t>
      </w:r>
      <w:r>
        <w:rPr>
          <w:color w:val="000000"/>
          <w:szCs w:val="28"/>
        </w:rPr>
        <w:t xml:space="preserve"> потребленных жилищно-коммунальных услуг, взносов на капитальный ремонт и взыскания задолженности за оказанные услуги, задолженности по взносам на капитальный ремонт.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>Указанные в абзаце первом настоящей части организации вправе посредством запроса в систе</w:t>
      </w:r>
      <w:r>
        <w:rPr>
          <w:szCs w:val="28"/>
        </w:rPr>
        <w:t>му получать следующие данные: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lastRenderedPageBreak/>
        <w:t>- сведения о физическом лице (правообладателе), в отношении помещения которого осуществляется предоставление жилищно-коммунальных услуг (фамилия, имя, отчество при наличии, страховой номер индивидуального лицевого счета, а в с</w:t>
      </w:r>
      <w:r>
        <w:rPr>
          <w:szCs w:val="28"/>
        </w:rPr>
        <w:t>лучае его отсутствия серия и номер документа, удостоверяющего личность);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>- сведения о вещных правах на объект недвижимого имущества;</w:t>
      </w:r>
    </w:p>
    <w:p w:rsidR="00445F3F" w:rsidRDefault="00477E9A">
      <w:pPr>
        <w:pStyle w:val="Standard"/>
        <w:spacing w:line="360" w:lineRule="auto"/>
        <w:ind w:right="-285" w:firstLine="567"/>
      </w:pPr>
      <w:proofErr w:type="gramStart"/>
      <w:r>
        <w:rPr>
          <w:szCs w:val="28"/>
        </w:rPr>
        <w:t>- сведения о количестве зарегистрированных в жилых помещениях по месту жительства и по месту пребывания;</w:t>
      </w:r>
      <w:proofErr w:type="gramEnd"/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>- сведения о площа</w:t>
      </w:r>
      <w:r>
        <w:rPr>
          <w:szCs w:val="28"/>
        </w:rPr>
        <w:t>дях помещений</w:t>
      </w:r>
      <w:r>
        <w:rPr>
          <w:color w:val="000000"/>
          <w:szCs w:val="28"/>
        </w:rPr>
        <w:t>.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color w:val="000000"/>
          <w:szCs w:val="28"/>
        </w:rPr>
        <w:t xml:space="preserve">При поступлении указанного запроса, в случае если поставщик </w:t>
      </w:r>
      <w:proofErr w:type="gramStart"/>
      <w:r>
        <w:rPr>
          <w:color w:val="000000"/>
          <w:szCs w:val="28"/>
        </w:rPr>
        <w:t>разместил информацию</w:t>
      </w:r>
      <w:proofErr w:type="gramEnd"/>
      <w:r>
        <w:rPr>
          <w:color w:val="000000"/>
          <w:szCs w:val="28"/>
        </w:rPr>
        <w:t xml:space="preserve"> по указанному многоквартирному дому в системе в соответствии с требованиями законодательства, Оператор системы в срок до 10 календарных дней предоставляет указа</w:t>
      </w:r>
      <w:r>
        <w:rPr>
          <w:color w:val="000000"/>
          <w:szCs w:val="28"/>
        </w:rPr>
        <w:t xml:space="preserve">нные данные при наличии их в системе. </w:t>
      </w:r>
      <w:r>
        <w:rPr>
          <w:szCs w:val="28"/>
        </w:rPr>
        <w:t>При этом согласие физического лица на получение и обработку персональных данных не требуется.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rStyle w:val="ad"/>
          <w:sz w:val="28"/>
          <w:szCs w:val="28"/>
        </w:rPr>
        <w:t>П</w:t>
      </w:r>
      <w:r>
        <w:rPr>
          <w:color w:val="000000"/>
          <w:szCs w:val="28"/>
        </w:rPr>
        <w:t>олучение данных из системы может быть обеспечено через интеграцию с информационными системами поставщиков информации. Поста</w:t>
      </w:r>
      <w:r>
        <w:rPr>
          <w:color w:val="000000"/>
          <w:szCs w:val="28"/>
        </w:rPr>
        <w:t>вщики информации в целях получения данных из системы по всем своим потребителям вправе формировать консолидированные запросы в систему, предусматривающие выгрузку информации из системы в отношении всего запрашиваемого перечня лиц.</w:t>
      </w:r>
    </w:p>
    <w:p w:rsidR="00445F3F" w:rsidRDefault="00477E9A">
      <w:pPr>
        <w:pStyle w:val="Standard"/>
        <w:spacing w:line="360" w:lineRule="auto"/>
        <w:ind w:right="-285" w:firstLine="567"/>
      </w:pPr>
      <w:proofErr w:type="gramStart"/>
      <w:r>
        <w:rPr>
          <w:color w:val="000000"/>
          <w:szCs w:val="28"/>
        </w:rPr>
        <w:t>Лица, осуществляющие деят</w:t>
      </w:r>
      <w:r>
        <w:rPr>
          <w:color w:val="000000"/>
          <w:szCs w:val="28"/>
        </w:rPr>
        <w:t>ельность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лица, осуществляющие поставки ресурсов, необходимы</w:t>
      </w:r>
      <w:r>
        <w:rPr>
          <w:color w:val="000000"/>
          <w:szCs w:val="28"/>
        </w:rPr>
        <w:t xml:space="preserve">х для предоставления коммунальных у слуг, в многоквартирные дома, жилые дома, региональные операторы капитального ремонта, владельцы специальных счетов, региональные операторы по </w:t>
      </w:r>
      <w:r>
        <w:rPr>
          <w:color w:val="000000"/>
          <w:szCs w:val="28"/>
        </w:rPr>
        <w:lastRenderedPageBreak/>
        <w:t xml:space="preserve">обращению с твердыми коммунальными отходами </w:t>
      </w:r>
      <w:r>
        <w:rPr>
          <w:szCs w:val="28"/>
        </w:rPr>
        <w:t xml:space="preserve">обязаны </w:t>
      </w:r>
      <w:r>
        <w:rPr>
          <w:rFonts w:eastAsia="Calibri"/>
          <w:szCs w:val="28"/>
          <w:lang w:eastAsia="en-US"/>
        </w:rPr>
        <w:t>принять</w:t>
      </w:r>
      <w:proofErr w:type="gramEnd"/>
      <w:r>
        <w:rPr>
          <w:rFonts w:eastAsia="Calibri"/>
          <w:szCs w:val="28"/>
          <w:lang w:eastAsia="en-US"/>
        </w:rPr>
        <w:t xml:space="preserve"> правовые, организ</w:t>
      </w:r>
      <w:r>
        <w:rPr>
          <w:rFonts w:eastAsia="Calibri"/>
          <w:szCs w:val="28"/>
          <w:lang w:eastAsia="en-US"/>
        </w:rPr>
        <w:t xml:space="preserve">ационные и технические меры, направленные на защиту </w:t>
      </w:r>
      <w:bookmarkStart w:id="1" w:name="Par1"/>
      <w:bookmarkEnd w:id="1"/>
      <w:r>
        <w:rPr>
          <w:rFonts w:eastAsia="Calibri"/>
          <w:szCs w:val="28"/>
          <w:lang w:eastAsia="en-US"/>
        </w:rPr>
        <w:t>информации от неправомерного доступа, а также обеспечить соблюдение требований законодательства о защите персональных данных</w:t>
      </w:r>
      <w:proofErr w:type="gramStart"/>
      <w:r>
        <w:rPr>
          <w:szCs w:val="28"/>
        </w:rPr>
        <w:t>.».</w:t>
      </w:r>
      <w:proofErr w:type="gramEnd"/>
    </w:p>
    <w:p w:rsidR="00445F3F" w:rsidRDefault="00477E9A">
      <w:pPr>
        <w:pStyle w:val="a6"/>
        <w:numPr>
          <w:ilvl w:val="0"/>
          <w:numId w:val="6"/>
        </w:numPr>
        <w:spacing w:line="360" w:lineRule="auto"/>
        <w:ind w:left="927" w:right="-285" w:hanging="360"/>
      </w:pPr>
      <w:r>
        <w:rPr>
          <w:szCs w:val="28"/>
        </w:rPr>
        <w:t>Статью 8 дополнить частью 4 следующего содержания:</w:t>
      </w:r>
    </w:p>
    <w:p w:rsidR="00445F3F" w:rsidRDefault="00477E9A">
      <w:pPr>
        <w:pStyle w:val="2"/>
        <w:shd w:val="clear" w:color="auto" w:fill="auto"/>
        <w:tabs>
          <w:tab w:val="left" w:pos="1066"/>
        </w:tabs>
        <w:spacing w:after="0" w:line="360" w:lineRule="auto"/>
        <w:ind w:right="-285" w:firstLine="567"/>
      </w:pPr>
      <w:r>
        <w:rPr>
          <w:sz w:val="28"/>
          <w:szCs w:val="28"/>
        </w:rPr>
        <w:t xml:space="preserve">«4. </w:t>
      </w:r>
      <w:proofErr w:type="gramStart"/>
      <w:r>
        <w:rPr>
          <w:sz w:val="28"/>
          <w:szCs w:val="28"/>
        </w:rPr>
        <w:t>Поставщики информаци</w:t>
      </w:r>
      <w:r>
        <w:rPr>
          <w:sz w:val="28"/>
          <w:szCs w:val="28"/>
        </w:rPr>
        <w:t xml:space="preserve">и для получения указанной в части 24 статьи 7 информации из системы обязаны подтвердить статус </w:t>
      </w:r>
      <w:r>
        <w:rPr>
          <w:color w:val="000000"/>
          <w:sz w:val="28"/>
          <w:szCs w:val="28"/>
        </w:rPr>
        <w:t>лица, осуществляющего деятельность по управлению многоквартирными домами, по договорам оказания услуг по содержанию и (или) выполнению работ по ремонту общего им</w:t>
      </w:r>
      <w:r>
        <w:rPr>
          <w:color w:val="000000"/>
          <w:sz w:val="28"/>
          <w:szCs w:val="28"/>
        </w:rPr>
        <w:t>ущества в многоквартирных домах, по предоставлению коммунальных услуг, лица, осуществляющего поставки ресурсов, необходимых для предоставления коммунальных услуг, в многоквартирные дома, жилые дома, регионального оператора</w:t>
      </w:r>
      <w:proofErr w:type="gramEnd"/>
      <w:r>
        <w:rPr>
          <w:color w:val="000000"/>
          <w:sz w:val="28"/>
          <w:szCs w:val="28"/>
        </w:rPr>
        <w:t xml:space="preserve"> капитального ремонта, владельца с</w:t>
      </w:r>
      <w:r>
        <w:rPr>
          <w:color w:val="000000"/>
          <w:sz w:val="28"/>
          <w:szCs w:val="28"/>
        </w:rPr>
        <w:t xml:space="preserve">пециального счета, регионального оператора по обращению с твердыми коммунальными отходами в порядке, </w:t>
      </w:r>
      <w:r>
        <w:rPr>
          <w:sz w:val="28"/>
          <w:szCs w:val="28"/>
        </w:rPr>
        <w:t>утвержденном федеральным органом исполнительной власти, осуществляющим функции по выработке и реализации государственной политики и нормативно-правовому ре</w:t>
      </w:r>
      <w:r>
        <w:rPr>
          <w:sz w:val="28"/>
          <w:szCs w:val="28"/>
        </w:rPr>
        <w:t>гулированию в сфере жилищно-коммунального хозяйства, в соответствии с пунктом 7 части 3 статьи 7 настоящего Федерального закона</w:t>
      </w:r>
      <w:proofErr w:type="gramStart"/>
      <w:r>
        <w:rPr>
          <w:sz w:val="28"/>
          <w:szCs w:val="28"/>
        </w:rPr>
        <w:t xml:space="preserve">.».  </w:t>
      </w:r>
      <w:proofErr w:type="gramEnd"/>
    </w:p>
    <w:p w:rsidR="00445F3F" w:rsidRDefault="00445F3F">
      <w:pPr>
        <w:pStyle w:val="a6"/>
        <w:spacing w:line="360" w:lineRule="auto"/>
        <w:ind w:left="0" w:right="-285" w:firstLine="567"/>
        <w:rPr>
          <w:szCs w:val="28"/>
        </w:rPr>
      </w:pPr>
    </w:p>
    <w:p w:rsidR="00445F3F" w:rsidRDefault="00477E9A">
      <w:pPr>
        <w:pStyle w:val="Standard"/>
        <w:spacing w:line="360" w:lineRule="auto"/>
        <w:ind w:right="-285" w:firstLine="567"/>
      </w:pPr>
      <w:r>
        <w:rPr>
          <w:b/>
          <w:szCs w:val="28"/>
        </w:rPr>
        <w:t>Статья 2</w:t>
      </w: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 xml:space="preserve">Настоящий Федеральный закон вступает в силу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даты его официального опубликования.</w:t>
      </w:r>
    </w:p>
    <w:p w:rsidR="00445F3F" w:rsidRDefault="00445F3F">
      <w:pPr>
        <w:pStyle w:val="Standard"/>
        <w:spacing w:line="360" w:lineRule="auto"/>
        <w:ind w:right="-285" w:firstLine="567"/>
        <w:rPr>
          <w:szCs w:val="28"/>
        </w:rPr>
      </w:pPr>
    </w:p>
    <w:p w:rsidR="00445F3F" w:rsidRDefault="00477E9A">
      <w:pPr>
        <w:pStyle w:val="Standard"/>
        <w:spacing w:line="360" w:lineRule="auto"/>
        <w:ind w:right="-285" w:firstLine="567"/>
      </w:pPr>
      <w:r>
        <w:rPr>
          <w:szCs w:val="28"/>
        </w:rPr>
        <w:t xml:space="preserve">Президент </w:t>
      </w:r>
      <w:r>
        <w:rPr>
          <w:szCs w:val="28"/>
        </w:rPr>
        <w:t xml:space="preserve">                                                                          В.В. Путин  </w:t>
      </w:r>
    </w:p>
    <w:sectPr w:rsidR="00445F3F">
      <w:headerReference w:type="default" r:id="rId8"/>
      <w:headerReference w:type="first" r:id="rId9"/>
      <w:pgSz w:w="11906" w:h="16838"/>
      <w:pgMar w:top="1418" w:right="1418" w:bottom="1701" w:left="1418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E9A" w:rsidRDefault="00477E9A">
      <w:r>
        <w:separator/>
      </w:r>
    </w:p>
  </w:endnote>
  <w:endnote w:type="continuationSeparator" w:id="0">
    <w:p w:rsidR="00477E9A" w:rsidRDefault="00477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E9A" w:rsidRDefault="00477E9A">
      <w:r>
        <w:rPr>
          <w:color w:val="000000"/>
        </w:rPr>
        <w:separator/>
      </w:r>
    </w:p>
  </w:footnote>
  <w:footnote w:type="continuationSeparator" w:id="0">
    <w:p w:rsidR="00477E9A" w:rsidRDefault="00477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EA" w:rsidRDefault="00477E9A">
    <w:pPr>
      <w:pStyle w:val="a5"/>
      <w:tabs>
        <w:tab w:val="clear" w:pos="4153"/>
        <w:tab w:val="clear" w:pos="8306"/>
      </w:tabs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32975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EA" w:rsidRDefault="00477E9A">
    <w:pPr>
      <w:pStyle w:val="a5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CE1"/>
    <w:multiLevelType w:val="multilevel"/>
    <w:tmpl w:val="9B58E414"/>
    <w:styleLink w:val="WWNum5"/>
    <w:lvl w:ilvl="0">
      <w:start w:val="1"/>
      <w:numFmt w:val="decimal"/>
      <w:lvlText w:val="%1."/>
      <w:lvlJc w:val="left"/>
      <w:rPr>
        <w:rFonts w:ascii="Verdana" w:hAnsi="Verdana" w:cs="Times New Roman"/>
      </w:rPr>
    </w:lvl>
    <w:lvl w:ilvl="1">
      <w:start w:val="1"/>
      <w:numFmt w:val="decimal"/>
      <w:lvlText w:val="%1.%2."/>
      <w:lvlJc w:val="left"/>
      <w:rPr>
        <w:sz w:val="28"/>
      </w:rPr>
    </w:lvl>
    <w:lvl w:ilvl="2">
      <w:start w:val="1"/>
      <w:numFmt w:val="decimal"/>
      <w:lvlText w:val="%1.%2.%3."/>
      <w:lvlJc w:val="left"/>
      <w:rPr>
        <w:sz w:val="28"/>
      </w:rPr>
    </w:lvl>
    <w:lvl w:ilvl="3">
      <w:start w:val="1"/>
      <w:numFmt w:val="decimal"/>
      <w:lvlText w:val="%1.%2.%3.%4."/>
      <w:lvlJc w:val="left"/>
      <w:rPr>
        <w:sz w:val="28"/>
      </w:rPr>
    </w:lvl>
    <w:lvl w:ilvl="4">
      <w:start w:val="1"/>
      <w:numFmt w:val="decimal"/>
      <w:lvlText w:val="%1.%2.%3.%4.%5."/>
      <w:lvlJc w:val="left"/>
      <w:rPr>
        <w:sz w:val="28"/>
      </w:rPr>
    </w:lvl>
    <w:lvl w:ilvl="5">
      <w:start w:val="1"/>
      <w:numFmt w:val="decimal"/>
      <w:lvlText w:val="%1.%2.%3.%4.%5.%6."/>
      <w:lvlJc w:val="left"/>
      <w:rPr>
        <w:sz w:val="28"/>
      </w:rPr>
    </w:lvl>
    <w:lvl w:ilvl="6">
      <w:start w:val="1"/>
      <w:numFmt w:val="decimal"/>
      <w:lvlText w:val="%1.%2.%3.%4.%5.%6.%7."/>
      <w:lvlJc w:val="left"/>
      <w:rPr>
        <w:sz w:val="28"/>
      </w:rPr>
    </w:lvl>
    <w:lvl w:ilvl="7">
      <w:start w:val="1"/>
      <w:numFmt w:val="decimal"/>
      <w:lvlText w:val="%1.%2.%3.%4.%5.%6.%7.%8."/>
      <w:lvlJc w:val="left"/>
      <w:rPr>
        <w:sz w:val="28"/>
      </w:rPr>
    </w:lvl>
    <w:lvl w:ilvl="8">
      <w:start w:val="1"/>
      <w:numFmt w:val="decimal"/>
      <w:lvlText w:val="%1.%2.%3.%4.%5.%6.%7.%8.%9."/>
      <w:lvlJc w:val="left"/>
      <w:rPr>
        <w:sz w:val="28"/>
      </w:rPr>
    </w:lvl>
  </w:abstractNum>
  <w:abstractNum w:abstractNumId="1">
    <w:nsid w:val="21311DA9"/>
    <w:multiLevelType w:val="multilevel"/>
    <w:tmpl w:val="04E29B12"/>
    <w:styleLink w:val="WW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59405CE"/>
    <w:multiLevelType w:val="multilevel"/>
    <w:tmpl w:val="C7940020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525834BA"/>
    <w:multiLevelType w:val="multilevel"/>
    <w:tmpl w:val="1AC8F57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5CC41F8"/>
    <w:multiLevelType w:val="multilevel"/>
    <w:tmpl w:val="0948537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720C0DC8"/>
    <w:multiLevelType w:val="multilevel"/>
    <w:tmpl w:val="AC9C899A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5F3F"/>
    <w:rsid w:val="00445F3F"/>
    <w:rsid w:val="00477E9A"/>
    <w:rsid w:val="00C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tLeas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annotation text"/>
    <w:basedOn w:val="Standard"/>
    <w:pPr>
      <w:spacing w:line="240" w:lineRule="auto"/>
    </w:pPr>
    <w:rPr>
      <w:sz w:val="20"/>
    </w:rPr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s3">
    <w:name w:val="s_3"/>
    <w:basedOn w:val="Standard"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s1">
    <w:name w:val="s_1"/>
    <w:basedOn w:val="Standard"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after="420" w:line="350" w:lineRule="exact"/>
    </w:pPr>
    <w:rPr>
      <w:sz w:val="30"/>
      <w:szCs w:val="30"/>
      <w:lang w:eastAsia="en-US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</w:style>
  <w:style w:type="character" w:customStyle="1" w:styleId="ac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10">
    <w:name w:val="s_10"/>
    <w:basedOn w:val="a0"/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ListLabel1">
    <w:name w:val="ListLabel 1"/>
    <w:rPr>
      <w:rFonts w:ascii="Verdana" w:hAnsi="Verdana" w:cs="Times New Roman"/>
    </w:rPr>
  </w:style>
  <w:style w:type="character" w:customStyle="1" w:styleId="ListLabel2">
    <w:name w:val="ListLabel 2"/>
    <w:rPr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360" w:lineRule="atLeast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</w:pPr>
  </w:style>
  <w:style w:type="paragraph" w:styleId="a6">
    <w:name w:val="List Paragraph"/>
    <w:basedOn w:val="Standard"/>
    <w:pPr>
      <w:ind w:left="720"/>
    </w:pPr>
  </w:style>
  <w:style w:type="paragraph" w:styleId="a7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annotation text"/>
    <w:basedOn w:val="Standard"/>
    <w:pPr>
      <w:spacing w:line="240" w:lineRule="auto"/>
    </w:pPr>
    <w:rPr>
      <w:sz w:val="20"/>
    </w:rPr>
  </w:style>
  <w:style w:type="paragraph" w:styleId="a9">
    <w:name w:val="annotation subject"/>
    <w:basedOn w:val="a8"/>
    <w:next w:val="a8"/>
    <w:rPr>
      <w:b/>
      <w:bCs/>
    </w:rPr>
  </w:style>
  <w:style w:type="paragraph" w:customStyle="1" w:styleId="s3">
    <w:name w:val="s_3"/>
    <w:basedOn w:val="Standard"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s1">
    <w:name w:val="s_1"/>
    <w:basedOn w:val="Standard"/>
    <w:pPr>
      <w:spacing w:before="280" w:after="280" w:line="240" w:lineRule="auto"/>
      <w:jc w:val="left"/>
    </w:pPr>
    <w:rPr>
      <w:sz w:val="24"/>
      <w:szCs w:val="24"/>
    </w:r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after="420" w:line="350" w:lineRule="exact"/>
    </w:pPr>
    <w:rPr>
      <w:sz w:val="30"/>
      <w:szCs w:val="30"/>
      <w:lang w:eastAsia="en-US"/>
    </w:rPr>
  </w:style>
  <w:style w:type="character" w:customStyle="1" w:styleId="aa">
    <w:name w:val="Верхний колонтитул Знак"/>
    <w:basedOn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</w:style>
  <w:style w:type="character" w:customStyle="1" w:styleId="ac">
    <w:name w:val="Текст выноски Знак"/>
    <w:basedOn w:val="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Internetlink">
    <w:name w:val="Internet link"/>
    <w:basedOn w:val="a0"/>
  </w:style>
  <w:style w:type="character" w:styleId="ad">
    <w:name w:val="annotation reference"/>
    <w:basedOn w:val="a0"/>
    <w:rPr>
      <w:sz w:val="16"/>
      <w:szCs w:val="16"/>
    </w:rPr>
  </w:style>
  <w:style w:type="character" w:customStyle="1" w:styleId="ae">
    <w:name w:val="Текст примечания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10">
    <w:name w:val="s_10"/>
    <w:basedOn w:val="a0"/>
  </w:style>
  <w:style w:type="character" w:customStyle="1" w:styleId="20">
    <w:name w:val="Основной текст (2)_"/>
    <w:basedOn w:val="a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ListLabel1">
    <w:name w:val="ListLabel 1"/>
    <w:rPr>
      <w:rFonts w:ascii="Verdana" w:hAnsi="Verdana" w:cs="Times New Roman"/>
    </w:rPr>
  </w:style>
  <w:style w:type="character" w:customStyle="1" w:styleId="ListLabel2">
    <w:name w:val="ListLabel 2"/>
    <w:rPr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</w:rPr>
  </w:style>
  <w:style w:type="character" w:customStyle="1" w:styleId="ListLabel5">
    <w:name w:val="ListLabel 5"/>
    <w:rPr>
      <w:sz w:val="28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sz w:val="28"/>
    </w:rPr>
  </w:style>
  <w:style w:type="character" w:customStyle="1" w:styleId="ListLabel8">
    <w:name w:val="ListLabel 8"/>
    <w:rPr>
      <w:sz w:val="28"/>
    </w:rPr>
  </w:style>
  <w:style w:type="character" w:customStyle="1" w:styleId="ListLabel9">
    <w:name w:val="ListLabel 9"/>
    <w:rPr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Алисова Юлия Александровна</dc:creator>
  <cp:lastModifiedBy>Home</cp:lastModifiedBy>
  <cp:revision>1</cp:revision>
  <cp:lastPrinted>2020-03-25T06:58:00Z</cp:lastPrinted>
  <dcterms:created xsi:type="dcterms:W3CDTF">2020-03-25T08:52:00Z</dcterms:created>
  <dcterms:modified xsi:type="dcterms:W3CDTF">2020-04-02T15:20:00Z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